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895" w:rsidRDefault="00D7543B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A4895" w:rsidRDefault="009A4895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A4895" w:rsidRDefault="00D7543B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9A4895" w:rsidRDefault="00D7543B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 xml:space="preserve">приказом </w:t>
      </w:r>
    </w:p>
    <w:p w:rsidR="009A4895" w:rsidRDefault="00D7543B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Межрегионального операционного УФК</w:t>
      </w:r>
      <w:bookmarkStart w:id="0" w:name="_GoBack"/>
      <w:bookmarkEnd w:id="0"/>
    </w:p>
    <w:p w:rsidR="009A4895" w:rsidRDefault="00D7543B">
      <w:pPr>
        <w:pStyle w:val="ConsPlusNormal"/>
        <w:spacing w:line="360" w:lineRule="atLeast"/>
        <w:ind w:left="9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F24F9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F24F9">
        <w:rPr>
          <w:rFonts w:ascii="Times New Roman" w:hAnsi="Times New Roman" w:cs="Times New Roman"/>
          <w:sz w:val="28"/>
          <w:szCs w:val="28"/>
        </w:rPr>
        <w:t>февраля 2025 г. № 20</w:t>
      </w:r>
    </w:p>
    <w:p w:rsidR="009A4895" w:rsidRDefault="00D7543B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br/>
        <w:t>Межрегионального операционного управления Федерального казначейства на 2025–2028 годы</w:t>
      </w:r>
    </w:p>
    <w:tbl>
      <w:tblPr>
        <w:tblW w:w="153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151"/>
        <w:gridCol w:w="2281"/>
        <w:gridCol w:w="2046"/>
        <w:gridCol w:w="5221"/>
      </w:tblGrid>
      <w:tr w:rsidR="009A4895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51" w:type="dxa"/>
            <w:shd w:val="clear" w:color="auto" w:fill="auto"/>
            <w:vAlign w:val="center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281" w:type="dxa"/>
            <w:shd w:val="clear" w:color="auto" w:fill="auto"/>
            <w:vAlign w:val="center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A4895">
        <w:trPr>
          <w:trHeight w:val="562"/>
        </w:trPr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99" w:type="dxa"/>
            <w:gridSpan w:val="4"/>
            <w:shd w:val="clear" w:color="auto" w:fill="auto"/>
          </w:tcPr>
          <w:p w:rsidR="009A4895" w:rsidRDefault="00D7543B">
            <w:pPr>
              <w:pStyle w:val="afb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Межрегиональном операционном УФК, включенные в перечень, установленный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 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15 июля 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Межрегионального операционного УФК о результатах рассмотрения поступивших от коммерческих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некоммерческих организаций уведомлений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заключении трудовых и гражданско-правовых договоров с лицами, замещавшими должности, связанные с коррупционными рисками. Информация о гражданских служащих,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отношении которых соответствующие уведомления от коммерческих и некоммерческих организаций не поступали направлена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Генеральную прокуратуру Российской Федерации.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ind w:right="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Межрегиональном операционном УФК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представленных гражданскими служащими Межрегионального операционного УФК уведомлений о намерении выполнять иную оплачиваемую работу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рабочих дней после окончания квартала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руководителю Межрегионального операционного УФК о результатах рассмотрения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поступивших в соответствующем квартале уведомлений.</w:t>
            </w:r>
          </w:p>
        </w:tc>
      </w:tr>
      <w:tr w:rsidR="009A4895">
        <w:trPr>
          <w:trHeight w:val="1812"/>
        </w:trPr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 нормативных правовых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ведомственных актов Федерального казначейства, локальных актов Межрегионального операционного УФК,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методических материалов в сфере противодействия коррупции 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и внесение изменений в локальные акты Межрегионального операционного 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(при необходимости).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мероприятий по выявлению случаев возникновения конфликта интересов, одной </w:t>
            </w:r>
            <w:r>
              <w:rPr>
                <w:rFonts w:ascii="Times New Roman" w:hAnsi="Times New Roman" w:cs="Times New Roman"/>
              </w:rPr>
              <w:br/>
              <w:t xml:space="preserve">из сторон которого являются лица, замещающие должности государственной службы категории «руководители», и осуществление мер </w:t>
            </w:r>
            <w:r>
              <w:rPr>
                <w:rFonts w:ascii="Times New Roman" w:hAnsi="Times New Roman" w:cs="Times New Roman"/>
              </w:rPr>
              <w:br/>
              <w:t>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Межрегионального операционного УФК об итогах проведенной работы за год по выявлению случаев возникновения конфликта интересов,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Рассмотрение на заседании Комиссии </w:t>
            </w:r>
            <w:r>
              <w:rPr>
                <w:rFonts w:ascii="Times New Roman" w:hAnsi="Times New Roman" w:cs="Times New Roman"/>
              </w:rPr>
              <w:br/>
              <w:t xml:space="preserve">по соблюдению требований к служебному поведению гражданских служащих Межрегионального операционного УФК </w:t>
            </w:r>
            <w:r>
              <w:rPr>
                <w:rFonts w:ascii="Times New Roman" w:hAnsi="Times New Roman" w:cs="Times New Roman"/>
              </w:rPr>
              <w:br/>
              <w:t xml:space="preserve">и урегулированию конфликта интересов (далее – Комиссия) доклада о принимаемых мерах </w:t>
            </w:r>
            <w:r>
              <w:rPr>
                <w:rFonts w:ascii="Times New Roman" w:hAnsi="Times New Roman" w:cs="Times New Roman"/>
              </w:rPr>
              <w:br/>
              <w:t>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  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доклада к заседанию Комиссии. Комиссией проводится оценка качества принимаемых в Межрегиональном операционном УФК мер по предупреждению коррупции, результаты  отражаются в протоколе заседания Комиссии, при необходимости вносятся предложения о корректировке Плана.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Межрегиональное операционное 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гражданскими служащими Межрегионального операционного УФК.</w:t>
            </w:r>
          </w:p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гражданской службы и кадров </w:t>
            </w:r>
          </w:p>
          <w:p w:rsidR="009A4895" w:rsidRDefault="00D7543B">
            <w:pPr>
              <w:pStyle w:val="afb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  <w:r>
              <w:t xml:space="preserve"> 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Ежегодно: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основных сведений –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30 апреля, прием уточненных сведений –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мая, доклад до 15 июня 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Межрегиональное операционное УФК. Руководителю Межрегионального операционного УФК представлен 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результатах приема соответствующих сведений.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Межрегионального операционного УФК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Межрегионального операционного 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результатами проведённого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служащих, актуализация сведений, содержащихся в анкетах, представляемых при поступлении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Межрегиональное операционного УФК,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родственниках и свойственниках в целях выявления возможного конфликта интересов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 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Межрегионального операционного УФК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28 февраля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 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доведение до гражданских служащих Межрегионального операционного УФК положений законодательства Российской Федерации о противодействии коррупции, в том числе в части, касающейся предотвращения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урегулирования конфликта интересов.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государственную службу, под роспись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нормативными документами,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регламентирующими вопросы предупреждения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Межрегиональном операционном УФК 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 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нормативными документами,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регламентирующими вопросы предупреждения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Межрегиональном операционном УФК.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Межрегионального операционного УФК,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должностные обязанности которых входит участие в противодействии коррупции,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Межрегионального операционного УФК.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1.12 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Межрегиональное операционное 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замещающих должности, связанные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соблюдением антикоррупционных стандартов,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мероприятиях по профессиональному развитию в области противодействия коррупции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Межрегионального операционного УФК. 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99" w:type="dxa"/>
            <w:gridSpan w:val="4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Межрегионального операционного УФК,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рисков и их устранение (минимизация)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проектов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И.Н. Федорова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Исключение коррупционных факторов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проектах правовых актов, действующих правовых актах и иных документах Межрегионального операционного УФК.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Межрегиональным операционным УФК установленных функций и перечня должностей,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замещение которых связано с коррупционными рисками 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Гаврилюк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информации в Федеральное казначейство о внесении уточнений в перечень должностей, замещение которых связано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коррупционными рисками.</w:t>
            </w:r>
          </w:p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необходимости.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699" w:type="dxa"/>
            <w:gridSpan w:val="4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Межрегионального операционного УФК с институтами гражданского общества и гражданами,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информации о деятельности Межрегионального операционного УФК</w:t>
            </w:r>
          </w:p>
        </w:tc>
      </w:tr>
      <w:tr w:rsidR="009A4895">
        <w:trPr>
          <w:trHeight w:val="3668"/>
        </w:trPr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Межрегионального операционного 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Т.В. Гаврилюк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информационных систем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Дзивалтовский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Межрегионального операционного УФК по итогам проведения мониторинга размещения на официальном сайте Межрегионального операционного УФК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информационно-телекоммуникационной сети «Интернет» информации об антикоррупционной деятельности.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Межрегионального операционного УФК.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Мониторинг и обобщение результатов рассмотрения обращений граждан </w:t>
            </w:r>
            <w:r>
              <w:rPr>
                <w:rFonts w:ascii="Times New Roman" w:hAnsi="Times New Roman" w:cs="Times New Roman"/>
                <w:sz w:val="24"/>
              </w:rPr>
              <w:br/>
              <w:t>и организаций по информации проявления коррупции в Межрегиональном операционном УФК, представленных:</w:t>
            </w:r>
          </w:p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лично; </w:t>
            </w:r>
          </w:p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«по телефону доверия»; </w:t>
            </w:r>
          </w:p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в электронном виде;</w:t>
            </w:r>
          </w:p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- на бумажном носителе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Т.В. Гаврилюк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Административно-финансового отдела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Ю.В. Король</w:t>
            </w:r>
          </w:p>
          <w:p w:rsidR="009A4895" w:rsidRDefault="009A4895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Межрегионального операционного УФК по итогам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обобщения практики рассмотрения обращений граждан и организаций о фактах проявления коррупции в Межрегиональном операционном УФК. Оперативное реагирование на возможные факты коррупции в Межрегиональном операционном УФК или нарушение требований к служебному поведению гражданских служащих Межрегионального операционного УФК.</w:t>
            </w:r>
          </w:p>
        </w:tc>
      </w:tr>
      <w:tr w:rsidR="009A4895">
        <w:tc>
          <w:tcPr>
            <w:tcW w:w="66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151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Мониторинг публикаций в средствах массовой информации и в социальных сетях о фактах </w:t>
            </w:r>
            <w:r>
              <w:rPr>
                <w:rFonts w:ascii="Times New Roman" w:hAnsi="Times New Roman" w:cs="Times New Roman"/>
              </w:rPr>
              <w:lastRenderedPageBreak/>
              <w:t>проявления коррупции в Межрегиональном операционном УФК и организация проверки выявленных фактов</w:t>
            </w:r>
          </w:p>
        </w:tc>
        <w:tc>
          <w:tcPr>
            <w:tcW w:w="2281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Отдела государственной гражданской службы и кадров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Т.В. Гаврилюк </w:t>
            </w:r>
          </w:p>
        </w:tc>
        <w:tc>
          <w:tcPr>
            <w:tcW w:w="2046" w:type="dxa"/>
            <w:shd w:val="clear" w:color="auto" w:fill="auto"/>
          </w:tcPr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9A4895" w:rsidRDefault="00D7543B">
            <w:pPr>
              <w:pStyle w:val="af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220" w:type="dxa"/>
            <w:shd w:val="clear" w:color="auto" w:fill="auto"/>
          </w:tcPr>
          <w:p w:rsidR="009A4895" w:rsidRDefault="00D7543B">
            <w:pPr>
              <w:pStyle w:val="af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Доклад руководителю Межрегионального операционного УФК по результатам мониторинга </w:t>
            </w:r>
            <w:r>
              <w:rPr>
                <w:rFonts w:ascii="Times New Roman" w:hAnsi="Times New Roman" w:cs="Times New Roman"/>
              </w:rPr>
              <w:lastRenderedPageBreak/>
              <w:t xml:space="preserve">публикаций в средствах массовой информации </w:t>
            </w:r>
            <w:r>
              <w:rPr>
                <w:rFonts w:ascii="Times New Roman" w:hAnsi="Times New Roman" w:cs="Times New Roman"/>
              </w:rPr>
              <w:br/>
              <w:t>и в социальных сетях о фактах проявления коррупции в Межрегиональном операционном УФК и организация проверки выявленных фактов.</w:t>
            </w:r>
          </w:p>
        </w:tc>
      </w:tr>
    </w:tbl>
    <w:p w:rsidR="009A4895" w:rsidRDefault="009A4895"/>
    <w:sectPr w:rsidR="009A4895">
      <w:headerReference w:type="default" r:id="rId7"/>
      <w:pgSz w:w="16838" w:h="11905" w:orient="landscape"/>
      <w:pgMar w:top="1134" w:right="567" w:bottom="1134" w:left="113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895" w:rsidRDefault="00D7543B">
      <w:pPr>
        <w:spacing w:after="0" w:line="240" w:lineRule="auto"/>
      </w:pPr>
      <w:r>
        <w:separator/>
      </w:r>
    </w:p>
  </w:endnote>
  <w:endnote w:type="continuationSeparator" w:id="0">
    <w:p w:rsidR="009A4895" w:rsidRDefault="00D75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895" w:rsidRDefault="00D7543B">
      <w:pPr>
        <w:spacing w:after="0" w:line="240" w:lineRule="auto"/>
      </w:pPr>
      <w:r>
        <w:separator/>
      </w:r>
    </w:p>
  </w:footnote>
  <w:footnote w:type="continuationSeparator" w:id="0">
    <w:p w:rsidR="009A4895" w:rsidRDefault="00D75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9A4895" w:rsidRDefault="00D7543B">
        <w:pPr>
          <w:pStyle w:val="af5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9F24F9">
          <w:rPr>
            <w:rFonts w:ascii="Times New Roman" w:hAnsi="Times New Roman" w:cs="Times New Roman"/>
            <w:noProof/>
            <w:sz w:val="24"/>
          </w:rPr>
          <w:t>4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895"/>
    <w:rsid w:val="009A4895"/>
    <w:rsid w:val="009F24F9"/>
    <w:rsid w:val="00D7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74DB"/>
  <w15:docId w15:val="{4DAEAF93-BBDB-4BDB-8817-D420E26EA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 w:hint="default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 Spacing"/>
    <w:uiPriority w:val="1"/>
    <w:qFormat/>
    <w:pPr>
      <w:spacing w:after="0" w:line="240" w:lineRule="auto"/>
    </w:p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19983-0B5B-43B4-8081-A67C47906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Жукова Ирина Ивановна</cp:lastModifiedBy>
  <cp:revision>2</cp:revision>
  <dcterms:created xsi:type="dcterms:W3CDTF">2025-02-17T06:22:00Z</dcterms:created>
  <dcterms:modified xsi:type="dcterms:W3CDTF">2025-02-17T06:22:00Z</dcterms:modified>
</cp:coreProperties>
</file>